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769" w:rsidRPr="00110A53" w:rsidRDefault="009723F3" w:rsidP="000D5769">
      <w:pPr>
        <w:rPr>
          <w:rFonts w:ascii="Calibri" w:hAnsi="Calibri"/>
          <w:b/>
          <w:bCs/>
          <w:sz w:val="22"/>
          <w:szCs w:val="22"/>
        </w:rPr>
      </w:pPr>
      <w:r w:rsidRPr="00110A53">
        <w:rPr>
          <w:rFonts w:ascii="Calibri" w:hAnsi="Calibri"/>
          <w:b/>
          <w:bCs/>
          <w:sz w:val="22"/>
          <w:szCs w:val="22"/>
        </w:rPr>
        <w:t>Kamer</w:t>
      </w:r>
      <w:r w:rsidR="00957E50">
        <w:rPr>
          <w:rFonts w:ascii="Calibri" w:hAnsi="Calibri"/>
          <w:b/>
          <w:bCs/>
          <w:sz w:val="22"/>
          <w:szCs w:val="22"/>
        </w:rPr>
        <w:t xml:space="preserve"> verwerpt </w:t>
      </w:r>
      <w:r w:rsidR="000D5769" w:rsidRPr="00110A53">
        <w:rPr>
          <w:rFonts w:ascii="Calibri" w:hAnsi="Calibri"/>
          <w:b/>
          <w:bCs/>
          <w:sz w:val="22"/>
          <w:szCs w:val="22"/>
        </w:rPr>
        <w:t>Besluit toegankelijkheid</w:t>
      </w:r>
    </w:p>
    <w:p w:rsidR="000D5769" w:rsidRPr="00110A53" w:rsidRDefault="000D5769" w:rsidP="000D5769">
      <w:pPr>
        <w:rPr>
          <w:rFonts w:ascii="Calibri" w:hAnsi="Calibri"/>
          <w:b/>
          <w:sz w:val="22"/>
          <w:szCs w:val="22"/>
        </w:rPr>
      </w:pPr>
    </w:p>
    <w:p w:rsidR="00720A36" w:rsidRPr="00110A53" w:rsidRDefault="009723F3" w:rsidP="000D5769">
      <w:pPr>
        <w:rPr>
          <w:rFonts w:ascii="Calibri" w:hAnsi="Calibri"/>
          <w:b/>
          <w:sz w:val="22"/>
          <w:szCs w:val="22"/>
        </w:rPr>
      </w:pPr>
      <w:r w:rsidRPr="00110A53">
        <w:rPr>
          <w:rFonts w:ascii="Calibri" w:hAnsi="Calibri"/>
          <w:b/>
          <w:sz w:val="22"/>
          <w:szCs w:val="22"/>
        </w:rPr>
        <w:t xml:space="preserve">Staatssecretaris Van Rijn moet </w:t>
      </w:r>
      <w:r w:rsidR="00233139" w:rsidRPr="00110A53">
        <w:rPr>
          <w:rFonts w:ascii="Calibri" w:hAnsi="Calibri"/>
          <w:b/>
          <w:sz w:val="22"/>
          <w:szCs w:val="22"/>
        </w:rPr>
        <w:t xml:space="preserve">uiterlijk 15 december </w:t>
      </w:r>
      <w:r w:rsidR="00720A36" w:rsidRPr="00110A53">
        <w:rPr>
          <w:rFonts w:ascii="Calibri" w:hAnsi="Calibri"/>
          <w:b/>
          <w:sz w:val="22"/>
          <w:szCs w:val="22"/>
        </w:rPr>
        <w:t xml:space="preserve">met </w:t>
      </w:r>
      <w:r w:rsidR="00233139" w:rsidRPr="00110A53">
        <w:rPr>
          <w:rFonts w:ascii="Calibri" w:hAnsi="Calibri"/>
          <w:b/>
          <w:sz w:val="22"/>
          <w:szCs w:val="22"/>
        </w:rPr>
        <w:t xml:space="preserve">een </w:t>
      </w:r>
      <w:r w:rsidR="00DC714D">
        <w:rPr>
          <w:rFonts w:ascii="Calibri" w:hAnsi="Calibri"/>
          <w:b/>
          <w:sz w:val="22"/>
          <w:szCs w:val="22"/>
        </w:rPr>
        <w:t>drastisch aangepast</w:t>
      </w:r>
      <w:r w:rsidR="00720A36" w:rsidRPr="00110A53">
        <w:rPr>
          <w:rFonts w:ascii="Calibri" w:hAnsi="Calibri"/>
          <w:b/>
          <w:sz w:val="22"/>
          <w:szCs w:val="22"/>
        </w:rPr>
        <w:t xml:space="preserve"> Besluit toegankelijkheid komen. Deze motie heeft de Tweede Kamer </w:t>
      </w:r>
      <w:r w:rsidR="00D906C3">
        <w:rPr>
          <w:rFonts w:ascii="Calibri" w:hAnsi="Calibri"/>
          <w:b/>
          <w:sz w:val="22"/>
          <w:szCs w:val="22"/>
        </w:rPr>
        <w:t>gisteren</w:t>
      </w:r>
      <w:r w:rsidR="00720A36" w:rsidRPr="00110A53">
        <w:rPr>
          <w:rFonts w:ascii="Calibri" w:hAnsi="Calibri"/>
          <w:b/>
          <w:sz w:val="22"/>
          <w:szCs w:val="22"/>
        </w:rPr>
        <w:t>middag aangenomen.</w:t>
      </w:r>
    </w:p>
    <w:p w:rsidR="00720A36" w:rsidRDefault="00720A36" w:rsidP="000D5769">
      <w:pPr>
        <w:rPr>
          <w:rFonts w:ascii="Calibri" w:hAnsi="Calibri"/>
          <w:sz w:val="22"/>
          <w:szCs w:val="22"/>
        </w:rPr>
      </w:pPr>
    </w:p>
    <w:p w:rsidR="00F613E1" w:rsidRPr="00E61308" w:rsidRDefault="00CB7950" w:rsidP="00F613E1">
      <w:pPr>
        <w:rPr>
          <w:rFonts w:ascii="Calibri" w:hAnsi="Calibri"/>
          <w:iCs/>
          <w:color w:val="1F497D"/>
          <w:sz w:val="22"/>
          <w:szCs w:val="22"/>
        </w:rPr>
      </w:pPr>
      <w:r>
        <w:rPr>
          <w:rFonts w:ascii="Calibri" w:hAnsi="Calibri"/>
          <w:iCs/>
          <w:sz w:val="22"/>
          <w:szCs w:val="22"/>
        </w:rPr>
        <w:t xml:space="preserve">Mensen met een beperking hadden maanden op dit besluit gewacht. </w:t>
      </w:r>
      <w:r w:rsidR="000C361F">
        <w:rPr>
          <w:rFonts w:ascii="Calibri" w:hAnsi="Calibri"/>
          <w:iCs/>
          <w:sz w:val="22"/>
          <w:szCs w:val="22"/>
        </w:rPr>
        <w:t>Eindelijk zou duidelijk worden hoe</w:t>
      </w:r>
      <w:r w:rsidR="00F613E1" w:rsidRPr="00E61308">
        <w:rPr>
          <w:rFonts w:ascii="Calibri" w:hAnsi="Calibri"/>
          <w:iCs/>
          <w:sz w:val="22"/>
          <w:szCs w:val="22"/>
        </w:rPr>
        <w:t xml:space="preserve"> goederen, diensten, gebouwen en openbare ruimte </w:t>
      </w:r>
      <w:r w:rsidR="000C361F">
        <w:rPr>
          <w:rFonts w:ascii="Calibri" w:hAnsi="Calibri"/>
          <w:iCs/>
          <w:sz w:val="22"/>
          <w:szCs w:val="22"/>
        </w:rPr>
        <w:t>voor iedereen toegankelijk gemaakt zouden worden</w:t>
      </w:r>
      <w:r w:rsidR="00F613E1" w:rsidRPr="00E61308">
        <w:rPr>
          <w:rFonts w:ascii="Calibri" w:hAnsi="Calibri"/>
          <w:iCs/>
          <w:sz w:val="22"/>
          <w:szCs w:val="22"/>
        </w:rPr>
        <w:t>, in lijn met het VN-Verdrag</w:t>
      </w:r>
      <w:r w:rsidR="000C361F">
        <w:rPr>
          <w:rFonts w:ascii="Calibri" w:hAnsi="Calibri"/>
          <w:iCs/>
          <w:sz w:val="22"/>
          <w:szCs w:val="22"/>
        </w:rPr>
        <w:t xml:space="preserve">. </w:t>
      </w:r>
      <w:r w:rsidR="00BE4751">
        <w:rPr>
          <w:rFonts w:ascii="Calibri" w:hAnsi="Calibri"/>
          <w:iCs/>
          <w:sz w:val="22"/>
          <w:szCs w:val="22"/>
        </w:rPr>
        <w:t xml:space="preserve">Maar toen het </w:t>
      </w:r>
      <w:r w:rsidR="00F613E1" w:rsidRPr="00E61308">
        <w:rPr>
          <w:rFonts w:ascii="Calibri" w:hAnsi="Calibri"/>
          <w:iCs/>
          <w:sz w:val="22"/>
          <w:szCs w:val="22"/>
        </w:rPr>
        <w:t xml:space="preserve"> </w:t>
      </w:r>
      <w:r w:rsidR="00E61308">
        <w:rPr>
          <w:rFonts w:ascii="Calibri" w:hAnsi="Calibri"/>
          <w:iCs/>
          <w:sz w:val="22"/>
          <w:szCs w:val="22"/>
        </w:rPr>
        <w:t>B</w:t>
      </w:r>
      <w:r w:rsidR="00F613E1" w:rsidRPr="00E61308">
        <w:rPr>
          <w:rFonts w:ascii="Calibri" w:hAnsi="Calibri"/>
          <w:iCs/>
          <w:sz w:val="22"/>
          <w:szCs w:val="22"/>
        </w:rPr>
        <w:t xml:space="preserve">esluit </w:t>
      </w:r>
      <w:r w:rsidR="00E61308">
        <w:rPr>
          <w:rFonts w:ascii="Calibri" w:hAnsi="Calibri"/>
          <w:iCs/>
          <w:sz w:val="22"/>
          <w:szCs w:val="22"/>
        </w:rPr>
        <w:t>t</w:t>
      </w:r>
      <w:r w:rsidR="00F613E1" w:rsidRPr="00E61308">
        <w:rPr>
          <w:rFonts w:ascii="Calibri" w:hAnsi="Calibri"/>
          <w:iCs/>
          <w:sz w:val="22"/>
          <w:szCs w:val="22"/>
        </w:rPr>
        <w:t>oegankelijkheid eind oktober naar buiten kwam, waren de reacties daarop overwegend negatief. Dit plan was veel te vrijblijvend</w:t>
      </w:r>
      <w:r w:rsidR="002601AF">
        <w:rPr>
          <w:rFonts w:ascii="Calibri" w:hAnsi="Calibri"/>
          <w:iCs/>
          <w:sz w:val="22"/>
          <w:szCs w:val="22"/>
        </w:rPr>
        <w:t xml:space="preserve"> en bood geen concr</w:t>
      </w:r>
      <w:r w:rsidR="004D0C24">
        <w:rPr>
          <w:rFonts w:ascii="Calibri" w:hAnsi="Calibri"/>
          <w:iCs/>
          <w:sz w:val="22"/>
          <w:szCs w:val="22"/>
        </w:rPr>
        <w:t xml:space="preserve">ete richtlijnen om Nederland toegankelijk te maken. Bovendien was het </w:t>
      </w:r>
      <w:r w:rsidR="00F613E1" w:rsidRPr="00E61308">
        <w:rPr>
          <w:rFonts w:ascii="Calibri" w:hAnsi="Calibri"/>
          <w:iCs/>
          <w:sz w:val="22"/>
          <w:szCs w:val="22"/>
        </w:rPr>
        <w:t xml:space="preserve">tot stand gekomen zonder de inbreng van mensen met </w:t>
      </w:r>
      <w:r w:rsidR="004D0C24">
        <w:rPr>
          <w:rFonts w:ascii="Calibri" w:hAnsi="Calibri"/>
          <w:iCs/>
          <w:sz w:val="22"/>
          <w:szCs w:val="22"/>
        </w:rPr>
        <w:t xml:space="preserve">een </w:t>
      </w:r>
      <w:r w:rsidR="00F613E1" w:rsidRPr="00E61308">
        <w:rPr>
          <w:rFonts w:ascii="Calibri" w:hAnsi="Calibri"/>
          <w:iCs/>
          <w:sz w:val="22"/>
          <w:szCs w:val="22"/>
        </w:rPr>
        <w:t>beperking en hun organisaties</w:t>
      </w:r>
      <w:r w:rsidR="00F613E1" w:rsidRPr="00E61308">
        <w:rPr>
          <w:rFonts w:ascii="Calibri" w:hAnsi="Calibri"/>
          <w:iCs/>
          <w:color w:val="1F497D"/>
          <w:sz w:val="22"/>
          <w:szCs w:val="22"/>
        </w:rPr>
        <w:t xml:space="preserve">. </w:t>
      </w:r>
    </w:p>
    <w:p w:rsidR="00F613E1" w:rsidRDefault="00F613E1" w:rsidP="000D5769">
      <w:pPr>
        <w:rPr>
          <w:rFonts w:ascii="Calibri" w:hAnsi="Calibri"/>
          <w:sz w:val="22"/>
          <w:szCs w:val="22"/>
        </w:rPr>
      </w:pPr>
    </w:p>
    <w:p w:rsidR="008D4C7F" w:rsidRDefault="00620160" w:rsidP="000D576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De Kamer h</w:t>
      </w:r>
      <w:r w:rsidR="00BB592C">
        <w:rPr>
          <w:rFonts w:ascii="Calibri" w:hAnsi="Calibri"/>
          <w:sz w:val="22"/>
          <w:szCs w:val="22"/>
        </w:rPr>
        <w:t>eeft zich</w:t>
      </w:r>
      <w:r w:rsidR="00BB592C" w:rsidRPr="00F613E1">
        <w:rPr>
          <w:rFonts w:ascii="Calibri" w:hAnsi="Calibri"/>
          <w:i/>
          <w:sz w:val="22"/>
          <w:szCs w:val="22"/>
        </w:rPr>
        <w:t xml:space="preserve"> </w:t>
      </w:r>
      <w:r w:rsidR="004D0C24" w:rsidRPr="004D0C24">
        <w:rPr>
          <w:rFonts w:ascii="Calibri" w:hAnsi="Calibri"/>
          <w:sz w:val="22"/>
          <w:szCs w:val="22"/>
        </w:rPr>
        <w:t>gisteren</w:t>
      </w:r>
      <w:r w:rsidR="00F613E1">
        <w:rPr>
          <w:rFonts w:ascii="Calibri" w:hAnsi="Calibri"/>
          <w:sz w:val="22"/>
          <w:szCs w:val="22"/>
        </w:rPr>
        <w:t xml:space="preserve"> </w:t>
      </w:r>
      <w:r w:rsidR="00BB592C">
        <w:rPr>
          <w:rFonts w:ascii="Calibri" w:hAnsi="Calibri"/>
          <w:sz w:val="22"/>
          <w:szCs w:val="22"/>
        </w:rPr>
        <w:t xml:space="preserve">dus ook uitgesproken tegen het Besluit dat nu voorligt. In de motie </w:t>
      </w:r>
      <w:r w:rsidR="008D4C7F">
        <w:rPr>
          <w:rFonts w:ascii="Calibri" w:hAnsi="Calibri"/>
          <w:sz w:val="22"/>
          <w:szCs w:val="22"/>
        </w:rPr>
        <w:t>wordt Van Rijn gevraagd om uiterlijk op 15 december met een nieuw Besluit te komen, “waarbij wordt aangegeven hoe de norm om tot algemene toegankelijkheid te komen</w:t>
      </w:r>
      <w:r w:rsidR="00EF4B17">
        <w:rPr>
          <w:rFonts w:ascii="Calibri" w:hAnsi="Calibri"/>
          <w:sz w:val="22"/>
          <w:szCs w:val="22"/>
        </w:rPr>
        <w:t>,</w:t>
      </w:r>
      <w:r w:rsidR="008D4C7F">
        <w:rPr>
          <w:rFonts w:ascii="Calibri" w:hAnsi="Calibri"/>
          <w:sz w:val="22"/>
          <w:szCs w:val="22"/>
        </w:rPr>
        <w:t xml:space="preserve"> wordt ingevuld.</w:t>
      </w:r>
      <w:r w:rsidR="008B373C">
        <w:rPr>
          <w:rFonts w:ascii="Calibri" w:hAnsi="Calibri"/>
          <w:sz w:val="22"/>
          <w:szCs w:val="22"/>
        </w:rPr>
        <w:t>”</w:t>
      </w:r>
    </w:p>
    <w:p w:rsidR="008B373C" w:rsidRDefault="008B373C" w:rsidP="000D5769">
      <w:pPr>
        <w:rPr>
          <w:rFonts w:ascii="Calibri" w:hAnsi="Calibri"/>
          <w:sz w:val="22"/>
          <w:szCs w:val="22"/>
        </w:rPr>
      </w:pPr>
    </w:p>
    <w:p w:rsidR="005D1FBC" w:rsidRDefault="008B373C" w:rsidP="000D576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In de motie wordt vervolgens </w:t>
      </w:r>
      <w:r w:rsidRPr="00747924">
        <w:rPr>
          <w:rFonts w:ascii="Calibri" w:hAnsi="Calibri"/>
          <w:sz w:val="22"/>
          <w:szCs w:val="22"/>
        </w:rPr>
        <w:t>verwezen naar</w:t>
      </w:r>
      <w:r w:rsidRPr="00FC5E9C">
        <w:rPr>
          <w:rFonts w:ascii="Calibri" w:hAnsi="Calibri"/>
          <w:i/>
          <w:sz w:val="22"/>
          <w:szCs w:val="22"/>
        </w:rPr>
        <w:t xml:space="preserve"> </w:t>
      </w:r>
      <w:r w:rsidR="00FC5E9C" w:rsidRPr="00FC5E9C">
        <w:rPr>
          <w:rFonts w:ascii="Calibri" w:hAnsi="Calibri"/>
          <w:i/>
          <w:sz w:val="22"/>
          <w:szCs w:val="22"/>
        </w:rPr>
        <w:t xml:space="preserve">Artikel 9 </w:t>
      </w:r>
      <w:r w:rsidR="00FC5E9C" w:rsidRPr="00B9716D">
        <w:rPr>
          <w:rFonts w:ascii="Calibri" w:hAnsi="Calibri"/>
          <w:sz w:val="22"/>
          <w:szCs w:val="22"/>
        </w:rPr>
        <w:t>van het</w:t>
      </w:r>
      <w:r w:rsidR="00FC5E9C" w:rsidRPr="00FC5E9C">
        <w:rPr>
          <w:rFonts w:ascii="Calibri" w:hAnsi="Calibri"/>
          <w:i/>
          <w:sz w:val="22"/>
          <w:szCs w:val="22"/>
        </w:rPr>
        <w:t xml:space="preserve"> </w:t>
      </w:r>
      <w:r w:rsidR="00D3188B" w:rsidRPr="00FC5E9C">
        <w:rPr>
          <w:rFonts w:ascii="Calibri" w:hAnsi="Calibri"/>
          <w:i/>
          <w:sz w:val="22"/>
          <w:szCs w:val="22"/>
        </w:rPr>
        <w:t>A</w:t>
      </w:r>
      <w:r w:rsidRPr="00FC5E9C">
        <w:rPr>
          <w:rFonts w:ascii="Calibri" w:hAnsi="Calibri"/>
          <w:i/>
          <w:sz w:val="22"/>
          <w:szCs w:val="22"/>
        </w:rPr>
        <w:t>lgeme</w:t>
      </w:r>
      <w:r w:rsidR="00D3188B" w:rsidRPr="00FC5E9C">
        <w:rPr>
          <w:rFonts w:ascii="Calibri" w:hAnsi="Calibri"/>
          <w:i/>
          <w:sz w:val="22"/>
          <w:szCs w:val="22"/>
        </w:rPr>
        <w:t>e</w:t>
      </w:r>
      <w:r w:rsidRPr="00FC5E9C">
        <w:rPr>
          <w:rFonts w:ascii="Calibri" w:hAnsi="Calibri"/>
          <w:i/>
          <w:sz w:val="22"/>
          <w:szCs w:val="22"/>
        </w:rPr>
        <w:t xml:space="preserve">n commentaar </w:t>
      </w:r>
      <w:r w:rsidR="00FC5E9C" w:rsidRPr="00FC5E9C">
        <w:rPr>
          <w:rFonts w:ascii="Calibri" w:hAnsi="Calibri"/>
          <w:i/>
          <w:sz w:val="22"/>
          <w:szCs w:val="22"/>
        </w:rPr>
        <w:t>op</w:t>
      </w:r>
      <w:r w:rsidRPr="00FC5E9C">
        <w:rPr>
          <w:rFonts w:ascii="Calibri" w:hAnsi="Calibri"/>
          <w:i/>
          <w:sz w:val="22"/>
          <w:szCs w:val="22"/>
        </w:rPr>
        <w:t xml:space="preserve"> het VN-verdrag</w:t>
      </w:r>
      <w:r w:rsidR="00585A7B" w:rsidRPr="00FC5E9C">
        <w:rPr>
          <w:rFonts w:ascii="Calibri" w:hAnsi="Calibri"/>
          <w:i/>
          <w:sz w:val="22"/>
          <w:szCs w:val="22"/>
        </w:rPr>
        <w:t>.</w:t>
      </w:r>
      <w:r w:rsidR="00585A7B">
        <w:rPr>
          <w:rFonts w:ascii="Calibri" w:hAnsi="Calibri"/>
          <w:sz w:val="22"/>
          <w:szCs w:val="22"/>
        </w:rPr>
        <w:t xml:space="preserve"> Hierin staat beschreven wat onder </w:t>
      </w:r>
      <w:r w:rsidR="005D1FBC">
        <w:rPr>
          <w:rFonts w:ascii="Calibri" w:hAnsi="Calibri"/>
          <w:sz w:val="22"/>
          <w:szCs w:val="22"/>
        </w:rPr>
        <w:t>‘toegankelijkheid’ moet worden verstaan</w:t>
      </w:r>
      <w:r w:rsidR="00EF4B17">
        <w:rPr>
          <w:rFonts w:ascii="Calibri" w:hAnsi="Calibri"/>
          <w:sz w:val="22"/>
          <w:szCs w:val="22"/>
        </w:rPr>
        <w:t>.</w:t>
      </w:r>
      <w:r w:rsidR="00D3188B">
        <w:rPr>
          <w:rFonts w:ascii="Calibri" w:hAnsi="Calibri"/>
          <w:sz w:val="22"/>
          <w:szCs w:val="22"/>
        </w:rPr>
        <w:t xml:space="preserve"> </w:t>
      </w:r>
      <w:r w:rsidR="00EF4B17">
        <w:rPr>
          <w:rFonts w:ascii="Calibri" w:hAnsi="Calibri"/>
          <w:sz w:val="22"/>
          <w:szCs w:val="22"/>
        </w:rPr>
        <w:t>M</w:t>
      </w:r>
      <w:r w:rsidR="005D1FBC">
        <w:rPr>
          <w:rFonts w:ascii="Calibri" w:hAnsi="Calibri"/>
          <w:sz w:val="22"/>
          <w:szCs w:val="22"/>
        </w:rPr>
        <w:t>et daarbij een concrete uitwerking van normen en regels, per sector en per product en dienst.</w:t>
      </w:r>
    </w:p>
    <w:p w:rsidR="005D1FBC" w:rsidRDefault="005D1FBC" w:rsidP="000D5769">
      <w:pPr>
        <w:rPr>
          <w:rFonts w:ascii="Calibri" w:hAnsi="Calibri"/>
          <w:sz w:val="22"/>
          <w:szCs w:val="22"/>
        </w:rPr>
      </w:pPr>
    </w:p>
    <w:p w:rsidR="00EF4B17" w:rsidRPr="00EF4B17" w:rsidRDefault="00F61F07" w:rsidP="000D5769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Betrek organisaties van mensen met een beperking nu wel!</w:t>
      </w:r>
      <w:r w:rsidR="00EF4B17" w:rsidRPr="00EF4B17">
        <w:rPr>
          <w:rFonts w:ascii="Calibri" w:hAnsi="Calibri"/>
          <w:b/>
          <w:sz w:val="22"/>
          <w:szCs w:val="22"/>
        </w:rPr>
        <w:t xml:space="preserve"> </w:t>
      </w:r>
    </w:p>
    <w:p w:rsidR="008F76D1" w:rsidRDefault="00FC057C" w:rsidP="000D576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Alle mensen en organisaties die zich onlangs in  een </w:t>
      </w:r>
      <w:r w:rsidRPr="008A53E0">
        <w:rPr>
          <w:rFonts w:ascii="Calibri" w:hAnsi="Calibri"/>
          <w:sz w:val="22"/>
          <w:szCs w:val="22"/>
          <w:u w:val="single"/>
        </w:rPr>
        <w:t>verklaring</w:t>
      </w:r>
      <w:r>
        <w:rPr>
          <w:rFonts w:ascii="Calibri" w:hAnsi="Calibri"/>
          <w:sz w:val="22"/>
          <w:szCs w:val="22"/>
        </w:rPr>
        <w:t xml:space="preserve"> hebben uitgesproken tegen </w:t>
      </w:r>
      <w:r w:rsidR="008A53E0">
        <w:rPr>
          <w:rFonts w:ascii="Calibri" w:hAnsi="Calibri"/>
          <w:sz w:val="22"/>
          <w:szCs w:val="22"/>
        </w:rPr>
        <w:t xml:space="preserve">het voorliggende </w:t>
      </w:r>
      <w:r>
        <w:rPr>
          <w:rFonts w:ascii="Calibri" w:hAnsi="Calibri"/>
          <w:sz w:val="22"/>
          <w:szCs w:val="22"/>
        </w:rPr>
        <w:t>besluit</w:t>
      </w:r>
      <w:r w:rsidR="00F61F07">
        <w:rPr>
          <w:rFonts w:ascii="Calibri" w:hAnsi="Calibri"/>
          <w:sz w:val="22"/>
          <w:szCs w:val="22"/>
        </w:rPr>
        <w:t xml:space="preserve"> </w:t>
      </w:r>
      <w:r w:rsidR="002E0998">
        <w:rPr>
          <w:rFonts w:ascii="Calibri" w:hAnsi="Calibri"/>
          <w:sz w:val="22"/>
          <w:szCs w:val="22"/>
        </w:rPr>
        <w:t>-</w:t>
      </w:r>
      <w:r w:rsidR="00F61F07">
        <w:rPr>
          <w:rFonts w:ascii="Calibri" w:hAnsi="Calibri"/>
          <w:sz w:val="22"/>
          <w:szCs w:val="22"/>
        </w:rPr>
        <w:t xml:space="preserve"> waaronder Ieder(in) </w:t>
      </w:r>
      <w:r w:rsidR="00930C95">
        <w:rPr>
          <w:rFonts w:ascii="Calibri" w:hAnsi="Calibri"/>
          <w:sz w:val="22"/>
          <w:szCs w:val="22"/>
        </w:rPr>
        <w:t>vanuit de</w:t>
      </w:r>
      <w:r w:rsidR="00F61F07">
        <w:rPr>
          <w:rFonts w:ascii="Calibri" w:hAnsi="Calibri"/>
          <w:sz w:val="22"/>
          <w:szCs w:val="22"/>
        </w:rPr>
        <w:t xml:space="preserve"> Alliantie </w:t>
      </w:r>
      <w:r w:rsidR="00930C95">
        <w:rPr>
          <w:rFonts w:ascii="Calibri" w:hAnsi="Calibri"/>
          <w:sz w:val="22"/>
          <w:szCs w:val="22"/>
        </w:rPr>
        <w:t xml:space="preserve">VN-verdrag </w:t>
      </w:r>
      <w:r w:rsidR="00F61F07">
        <w:rPr>
          <w:rFonts w:ascii="Calibri" w:hAnsi="Calibri"/>
          <w:sz w:val="22"/>
          <w:szCs w:val="22"/>
        </w:rPr>
        <w:t xml:space="preserve">- </w:t>
      </w:r>
      <w:r w:rsidR="00D85F9A">
        <w:rPr>
          <w:rFonts w:ascii="Calibri" w:hAnsi="Calibri"/>
          <w:sz w:val="22"/>
          <w:szCs w:val="22"/>
        </w:rPr>
        <w:t xml:space="preserve"> zijn blij dat staatssecretaris Van Rijn nu terug moet naar de tekentafel. </w:t>
      </w:r>
    </w:p>
    <w:p w:rsidR="00F61F07" w:rsidRDefault="007911C1" w:rsidP="000D576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Maar om tot een goed nieuw besluit te komen, is het no</w:t>
      </w:r>
      <w:bookmarkStart w:id="0" w:name="_GoBack"/>
      <w:bookmarkEnd w:id="0"/>
      <w:r>
        <w:rPr>
          <w:rFonts w:ascii="Calibri" w:hAnsi="Calibri"/>
          <w:sz w:val="22"/>
          <w:szCs w:val="22"/>
        </w:rPr>
        <w:t>dig dat Van Rijn organisaties van mensen met een beperking bij het opstellen betrekt</w:t>
      </w:r>
      <w:r w:rsidR="002A1B59">
        <w:rPr>
          <w:rFonts w:ascii="Calibri" w:hAnsi="Calibri"/>
          <w:sz w:val="22"/>
          <w:szCs w:val="22"/>
        </w:rPr>
        <w:t xml:space="preserve">. </w:t>
      </w:r>
      <w:r w:rsidR="00F11A35">
        <w:rPr>
          <w:rFonts w:ascii="Calibri" w:hAnsi="Calibri"/>
          <w:sz w:val="22"/>
          <w:szCs w:val="22"/>
        </w:rPr>
        <w:t>Dit is ook in lijn met het VN-verdrag</w:t>
      </w:r>
      <w:r w:rsidR="008F76D1">
        <w:rPr>
          <w:rFonts w:ascii="Calibri" w:hAnsi="Calibri"/>
          <w:sz w:val="22"/>
          <w:szCs w:val="22"/>
        </w:rPr>
        <w:t>,</w:t>
      </w:r>
      <w:r w:rsidR="00F11A35">
        <w:rPr>
          <w:rFonts w:ascii="Calibri" w:hAnsi="Calibri"/>
          <w:sz w:val="22"/>
          <w:szCs w:val="22"/>
        </w:rPr>
        <w:t xml:space="preserve"> dat stelt dat mensen met een beperking betrokken moeten worden bij de ontwikkeling van beleid dat hen raakt.</w:t>
      </w:r>
      <w:r w:rsidR="008F76D1">
        <w:rPr>
          <w:rFonts w:ascii="Calibri" w:hAnsi="Calibri"/>
          <w:sz w:val="22"/>
          <w:szCs w:val="22"/>
        </w:rPr>
        <w:t xml:space="preserve"> Dat is hier overduidelijk het geval. </w:t>
      </w:r>
      <w:r w:rsidR="002A1B59">
        <w:rPr>
          <w:rFonts w:ascii="Calibri" w:hAnsi="Calibri"/>
          <w:sz w:val="22"/>
          <w:szCs w:val="22"/>
        </w:rPr>
        <w:t xml:space="preserve">Wij roepen de staatssecretaris daarom op om </w:t>
      </w:r>
      <w:r w:rsidR="00F61F07">
        <w:rPr>
          <w:rFonts w:ascii="Calibri" w:hAnsi="Calibri"/>
          <w:sz w:val="22"/>
          <w:szCs w:val="22"/>
        </w:rPr>
        <w:t>ons deze keer wel aan tafel te vragen.</w:t>
      </w:r>
    </w:p>
    <w:p w:rsidR="005C67C4" w:rsidRDefault="005C67C4" w:rsidP="000D5769">
      <w:pPr>
        <w:rPr>
          <w:rFonts w:ascii="Calibri" w:hAnsi="Calibri"/>
          <w:sz w:val="22"/>
          <w:szCs w:val="22"/>
        </w:rPr>
      </w:pPr>
    </w:p>
    <w:p w:rsidR="000D5769" w:rsidRDefault="000D5769" w:rsidP="000D576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De </w:t>
      </w:r>
      <w:r w:rsidR="00B9716D">
        <w:rPr>
          <w:rFonts w:ascii="Calibri" w:hAnsi="Calibri"/>
          <w:sz w:val="22"/>
          <w:szCs w:val="22"/>
        </w:rPr>
        <w:t>Kamer</w:t>
      </w:r>
      <w:r>
        <w:rPr>
          <w:rFonts w:ascii="Calibri" w:hAnsi="Calibri"/>
          <w:sz w:val="22"/>
          <w:szCs w:val="22"/>
        </w:rPr>
        <w:t xml:space="preserve">motie is ingediend door </w:t>
      </w:r>
      <w:proofErr w:type="spellStart"/>
      <w:r>
        <w:rPr>
          <w:rFonts w:ascii="Calibri" w:hAnsi="Calibri"/>
          <w:sz w:val="22"/>
          <w:szCs w:val="22"/>
        </w:rPr>
        <w:t>Volp</w:t>
      </w:r>
      <w:proofErr w:type="spellEnd"/>
      <w:r>
        <w:rPr>
          <w:rFonts w:ascii="Calibri" w:hAnsi="Calibri"/>
          <w:sz w:val="22"/>
          <w:szCs w:val="22"/>
        </w:rPr>
        <w:t xml:space="preserve"> (PvdA), Keijzer (CDA), Van der Staaij (SGP), Bergkamp (D66), Dik-Faber (CU), Krol (50plus) en </w:t>
      </w:r>
      <w:proofErr w:type="spellStart"/>
      <w:r>
        <w:rPr>
          <w:rFonts w:ascii="Calibri" w:hAnsi="Calibri"/>
          <w:sz w:val="22"/>
          <w:szCs w:val="22"/>
        </w:rPr>
        <w:t>Leijten</w:t>
      </w:r>
      <w:proofErr w:type="spellEnd"/>
      <w:r>
        <w:rPr>
          <w:rFonts w:ascii="Calibri" w:hAnsi="Calibri"/>
          <w:sz w:val="22"/>
          <w:szCs w:val="22"/>
        </w:rPr>
        <w:t xml:space="preserve"> (SP). </w:t>
      </w:r>
    </w:p>
    <w:p w:rsidR="00E65F25" w:rsidRDefault="00E65F25" w:rsidP="000D5769">
      <w:pPr>
        <w:rPr>
          <w:rFonts w:ascii="Calibri" w:hAnsi="Calibri"/>
          <w:sz w:val="22"/>
          <w:szCs w:val="22"/>
        </w:rPr>
      </w:pPr>
    </w:p>
    <w:p w:rsidR="000D5769" w:rsidRDefault="000D5769" w:rsidP="000D5769">
      <w:pPr>
        <w:pStyle w:val="Default"/>
        <w:rPr>
          <w:rFonts w:ascii="Calibri" w:hAnsi="Calibri"/>
          <w:color w:val="auto"/>
          <w:sz w:val="22"/>
          <w:szCs w:val="22"/>
        </w:rPr>
      </w:pPr>
      <w:r>
        <w:rPr>
          <w:rFonts w:ascii="Calibri" w:hAnsi="Calibri"/>
          <w:color w:val="auto"/>
          <w:sz w:val="22"/>
          <w:szCs w:val="22"/>
        </w:rPr>
        <w:t>Link naar de motie</w:t>
      </w:r>
    </w:p>
    <w:p w:rsidR="008B79DB" w:rsidRDefault="008B79DB" w:rsidP="000D5769">
      <w:pPr>
        <w:pStyle w:val="Default"/>
        <w:rPr>
          <w:rFonts w:ascii="Calibri" w:hAnsi="Calibri"/>
          <w:color w:val="auto"/>
          <w:sz w:val="22"/>
          <w:szCs w:val="22"/>
        </w:rPr>
      </w:pPr>
    </w:p>
    <w:p w:rsidR="008B79DB" w:rsidRDefault="008B79DB" w:rsidP="000D5769">
      <w:pPr>
        <w:pStyle w:val="Default"/>
        <w:rPr>
          <w:rFonts w:ascii="Calibri" w:hAnsi="Calibri"/>
          <w:color w:val="auto"/>
          <w:sz w:val="22"/>
          <w:szCs w:val="22"/>
        </w:rPr>
      </w:pPr>
      <w:r>
        <w:rPr>
          <w:rFonts w:ascii="Calibri" w:hAnsi="Calibri"/>
          <w:color w:val="auto"/>
          <w:sz w:val="22"/>
          <w:szCs w:val="22"/>
        </w:rPr>
        <w:t xml:space="preserve">Zie ook ons eerdere </w:t>
      </w:r>
      <w:r w:rsidRPr="00ED71E8">
        <w:rPr>
          <w:rFonts w:ascii="Calibri" w:hAnsi="Calibri"/>
          <w:color w:val="auto"/>
          <w:sz w:val="22"/>
          <w:szCs w:val="22"/>
          <w:u w:val="single"/>
        </w:rPr>
        <w:t>bericht</w:t>
      </w:r>
      <w:r>
        <w:rPr>
          <w:rFonts w:ascii="Calibri" w:hAnsi="Calibri"/>
          <w:color w:val="auto"/>
          <w:sz w:val="22"/>
          <w:szCs w:val="22"/>
        </w:rPr>
        <w:t xml:space="preserve"> over het Besluit</w:t>
      </w:r>
    </w:p>
    <w:p w:rsidR="00957E50" w:rsidRDefault="00957E50" w:rsidP="000D5769">
      <w:pPr>
        <w:pStyle w:val="Default"/>
        <w:rPr>
          <w:rFonts w:ascii="Calibri" w:hAnsi="Calibri"/>
          <w:color w:val="auto"/>
          <w:sz w:val="22"/>
          <w:szCs w:val="22"/>
        </w:rPr>
      </w:pPr>
    </w:p>
    <w:p w:rsidR="00957E50" w:rsidRDefault="00957E50" w:rsidP="000D5769">
      <w:pPr>
        <w:pStyle w:val="Default"/>
        <w:rPr>
          <w:rFonts w:ascii="Calibri" w:hAnsi="Calibri"/>
          <w:color w:val="auto"/>
          <w:sz w:val="22"/>
          <w:szCs w:val="22"/>
        </w:rPr>
      </w:pPr>
    </w:p>
    <w:p w:rsidR="00957E50" w:rsidRPr="00957E50" w:rsidRDefault="00957E50" w:rsidP="00957E50">
      <w:pPr>
        <w:widowControl w:val="0"/>
        <w:suppressAutoHyphens/>
        <w:spacing w:line="240" w:lineRule="auto"/>
        <w:rPr>
          <w:rFonts w:eastAsia="Song"/>
        </w:rPr>
      </w:pPr>
    </w:p>
    <w:p w:rsidR="00957E50" w:rsidRPr="00957E50" w:rsidRDefault="00957E50" w:rsidP="00957E50">
      <w:pPr>
        <w:widowControl w:val="0"/>
        <w:suppressAutoHyphens/>
        <w:spacing w:line="240" w:lineRule="auto"/>
        <w:rPr>
          <w:rFonts w:eastAsia="Song"/>
        </w:rPr>
      </w:pPr>
    </w:p>
    <w:p w:rsidR="00957E50" w:rsidRPr="00957E50" w:rsidRDefault="00957E50" w:rsidP="00957E50">
      <w:pPr>
        <w:widowControl w:val="0"/>
        <w:suppressAutoHyphens/>
        <w:spacing w:line="240" w:lineRule="auto"/>
        <w:rPr>
          <w:rFonts w:eastAsia="Song"/>
        </w:rPr>
      </w:pPr>
    </w:p>
    <w:p w:rsidR="00957E50" w:rsidRPr="00957E50" w:rsidRDefault="00957E50" w:rsidP="00957E50">
      <w:pPr>
        <w:widowControl w:val="0"/>
        <w:suppressAutoHyphens/>
        <w:spacing w:line="240" w:lineRule="auto"/>
        <w:rPr>
          <w:rFonts w:eastAsia="Song"/>
        </w:rPr>
      </w:pPr>
    </w:p>
    <w:sectPr w:rsidR="00957E50" w:rsidRPr="00957E50" w:rsidSect="001B7C2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1134" w:bottom="170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184C" w:rsidRDefault="002F184C">
      <w:r>
        <w:separator/>
      </w:r>
    </w:p>
  </w:endnote>
  <w:endnote w:type="continuationSeparator" w:id="0">
    <w:p w:rsidR="002F184C" w:rsidRDefault="002F1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NEJG A+ Univers">
    <w:charset w:val="00"/>
    <w:family w:val="auto"/>
    <w:pitch w:val="default"/>
  </w:font>
  <w:font w:name="Song">
    <w:altName w:val="MS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382" w:rsidRDefault="00B7638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382" w:rsidRDefault="00B76382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382" w:rsidRDefault="00B7638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184C" w:rsidRDefault="002F184C">
      <w:r>
        <w:separator/>
      </w:r>
    </w:p>
  </w:footnote>
  <w:footnote w:type="continuationSeparator" w:id="0">
    <w:p w:rsidR="002F184C" w:rsidRDefault="002F18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382" w:rsidRDefault="00B7638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382" w:rsidRDefault="00B7638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382" w:rsidRDefault="00B76382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tdatum" w:val="27-6-2014"/>
    <w:docVar w:name="DotVersie" w:val="2.10"/>
    <w:docVar w:name="Logo" w:val="Onwaar"/>
  </w:docVars>
  <w:rsids>
    <w:rsidRoot w:val="000D5769"/>
    <w:rsid w:val="00001D0A"/>
    <w:rsid w:val="00005467"/>
    <w:rsid w:val="00012134"/>
    <w:rsid w:val="000136E0"/>
    <w:rsid w:val="00016DDE"/>
    <w:rsid w:val="00017096"/>
    <w:rsid w:val="00040587"/>
    <w:rsid w:val="00044308"/>
    <w:rsid w:val="0004610B"/>
    <w:rsid w:val="0004613A"/>
    <w:rsid w:val="0004618A"/>
    <w:rsid w:val="00056377"/>
    <w:rsid w:val="0006298F"/>
    <w:rsid w:val="0006354E"/>
    <w:rsid w:val="00084F1F"/>
    <w:rsid w:val="00086045"/>
    <w:rsid w:val="00090531"/>
    <w:rsid w:val="000C0F59"/>
    <w:rsid w:val="000C2475"/>
    <w:rsid w:val="000C361F"/>
    <w:rsid w:val="000D111C"/>
    <w:rsid w:val="000D5769"/>
    <w:rsid w:val="000D6577"/>
    <w:rsid w:val="000E0FFF"/>
    <w:rsid w:val="000E2D8C"/>
    <w:rsid w:val="000E7D12"/>
    <w:rsid w:val="00103C12"/>
    <w:rsid w:val="00110A53"/>
    <w:rsid w:val="00110A5A"/>
    <w:rsid w:val="00110DCE"/>
    <w:rsid w:val="001137F5"/>
    <w:rsid w:val="00113B47"/>
    <w:rsid w:val="00123E14"/>
    <w:rsid w:val="001329B5"/>
    <w:rsid w:val="001341F2"/>
    <w:rsid w:val="00144E91"/>
    <w:rsid w:val="00146DBA"/>
    <w:rsid w:val="00146FED"/>
    <w:rsid w:val="00150A02"/>
    <w:rsid w:val="00152576"/>
    <w:rsid w:val="001555E9"/>
    <w:rsid w:val="00163294"/>
    <w:rsid w:val="00172523"/>
    <w:rsid w:val="0018000B"/>
    <w:rsid w:val="00180182"/>
    <w:rsid w:val="001834F7"/>
    <w:rsid w:val="0019647C"/>
    <w:rsid w:val="001A0BBB"/>
    <w:rsid w:val="001B1889"/>
    <w:rsid w:val="001B3F0B"/>
    <w:rsid w:val="001B4B4D"/>
    <w:rsid w:val="001B73FA"/>
    <w:rsid w:val="001B7C2F"/>
    <w:rsid w:val="001B7F46"/>
    <w:rsid w:val="001C67B3"/>
    <w:rsid w:val="001C789A"/>
    <w:rsid w:val="001D07C5"/>
    <w:rsid w:val="001F5A44"/>
    <w:rsid w:val="00212EA3"/>
    <w:rsid w:val="00213112"/>
    <w:rsid w:val="0021457D"/>
    <w:rsid w:val="00231151"/>
    <w:rsid w:val="00233139"/>
    <w:rsid w:val="00233981"/>
    <w:rsid w:val="00236811"/>
    <w:rsid w:val="002413A2"/>
    <w:rsid w:val="0025114F"/>
    <w:rsid w:val="002528BE"/>
    <w:rsid w:val="0025794C"/>
    <w:rsid w:val="0026004A"/>
    <w:rsid w:val="002601AF"/>
    <w:rsid w:val="002654B2"/>
    <w:rsid w:val="0026576A"/>
    <w:rsid w:val="00274CBB"/>
    <w:rsid w:val="00286BA4"/>
    <w:rsid w:val="00295245"/>
    <w:rsid w:val="002A1B59"/>
    <w:rsid w:val="002A217D"/>
    <w:rsid w:val="002B4252"/>
    <w:rsid w:val="002C4107"/>
    <w:rsid w:val="002D5564"/>
    <w:rsid w:val="002E0998"/>
    <w:rsid w:val="002E1A23"/>
    <w:rsid w:val="002E5CD0"/>
    <w:rsid w:val="002F106B"/>
    <w:rsid w:val="002F184C"/>
    <w:rsid w:val="002F6D24"/>
    <w:rsid w:val="002F73C7"/>
    <w:rsid w:val="0031055E"/>
    <w:rsid w:val="00313B5C"/>
    <w:rsid w:val="00315152"/>
    <w:rsid w:val="00315FF5"/>
    <w:rsid w:val="00316EC2"/>
    <w:rsid w:val="003217B4"/>
    <w:rsid w:val="003218BB"/>
    <w:rsid w:val="00323F53"/>
    <w:rsid w:val="0032505A"/>
    <w:rsid w:val="0033392B"/>
    <w:rsid w:val="00333CE4"/>
    <w:rsid w:val="00340410"/>
    <w:rsid w:val="00356EF0"/>
    <w:rsid w:val="003606C7"/>
    <w:rsid w:val="003634C6"/>
    <w:rsid w:val="0037092F"/>
    <w:rsid w:val="00377273"/>
    <w:rsid w:val="0039546B"/>
    <w:rsid w:val="00396BCD"/>
    <w:rsid w:val="003A4DF7"/>
    <w:rsid w:val="003A6683"/>
    <w:rsid w:val="003C17FE"/>
    <w:rsid w:val="003C59D6"/>
    <w:rsid w:val="003E388D"/>
    <w:rsid w:val="003E469C"/>
    <w:rsid w:val="003E7B6B"/>
    <w:rsid w:val="003F2A61"/>
    <w:rsid w:val="003F3421"/>
    <w:rsid w:val="003F41E0"/>
    <w:rsid w:val="00413E7B"/>
    <w:rsid w:val="00415702"/>
    <w:rsid w:val="00426B1D"/>
    <w:rsid w:val="00434527"/>
    <w:rsid w:val="0043498D"/>
    <w:rsid w:val="00441F49"/>
    <w:rsid w:val="004442A1"/>
    <w:rsid w:val="00445B15"/>
    <w:rsid w:val="00446C70"/>
    <w:rsid w:val="00464B17"/>
    <w:rsid w:val="00473BCC"/>
    <w:rsid w:val="004774F6"/>
    <w:rsid w:val="00480AC8"/>
    <w:rsid w:val="0048561F"/>
    <w:rsid w:val="00487D0E"/>
    <w:rsid w:val="004963B5"/>
    <w:rsid w:val="004B2BCE"/>
    <w:rsid w:val="004B4AE8"/>
    <w:rsid w:val="004C75D0"/>
    <w:rsid w:val="004D0C24"/>
    <w:rsid w:val="004E0E6A"/>
    <w:rsid w:val="004E54C3"/>
    <w:rsid w:val="004E5C69"/>
    <w:rsid w:val="004E6D61"/>
    <w:rsid w:val="00503979"/>
    <w:rsid w:val="0050482E"/>
    <w:rsid w:val="00504F6C"/>
    <w:rsid w:val="005123E0"/>
    <w:rsid w:val="005127F6"/>
    <w:rsid w:val="00517281"/>
    <w:rsid w:val="005176EF"/>
    <w:rsid w:val="00517723"/>
    <w:rsid w:val="00517854"/>
    <w:rsid w:val="0053380D"/>
    <w:rsid w:val="0053697D"/>
    <w:rsid w:val="0055031B"/>
    <w:rsid w:val="00555C0E"/>
    <w:rsid w:val="00557E25"/>
    <w:rsid w:val="0056317E"/>
    <w:rsid w:val="00572303"/>
    <w:rsid w:val="00572EE5"/>
    <w:rsid w:val="005747D5"/>
    <w:rsid w:val="00584711"/>
    <w:rsid w:val="00585A7B"/>
    <w:rsid w:val="00590DAB"/>
    <w:rsid w:val="00591B2F"/>
    <w:rsid w:val="00593354"/>
    <w:rsid w:val="005943E0"/>
    <w:rsid w:val="00595E36"/>
    <w:rsid w:val="005A6CB3"/>
    <w:rsid w:val="005B276A"/>
    <w:rsid w:val="005C1D47"/>
    <w:rsid w:val="005C62DF"/>
    <w:rsid w:val="005C67C4"/>
    <w:rsid w:val="005D1FBC"/>
    <w:rsid w:val="005E6E83"/>
    <w:rsid w:val="005F009C"/>
    <w:rsid w:val="005F62FA"/>
    <w:rsid w:val="005F750B"/>
    <w:rsid w:val="005F75D8"/>
    <w:rsid w:val="005F7616"/>
    <w:rsid w:val="00610094"/>
    <w:rsid w:val="006159DA"/>
    <w:rsid w:val="00620160"/>
    <w:rsid w:val="006308E1"/>
    <w:rsid w:val="00631816"/>
    <w:rsid w:val="00633856"/>
    <w:rsid w:val="006353ED"/>
    <w:rsid w:val="00642598"/>
    <w:rsid w:val="006438EC"/>
    <w:rsid w:val="0065583D"/>
    <w:rsid w:val="00657048"/>
    <w:rsid w:val="00660536"/>
    <w:rsid w:val="006608C8"/>
    <w:rsid w:val="0066274F"/>
    <w:rsid w:val="00671AAB"/>
    <w:rsid w:val="00677FC2"/>
    <w:rsid w:val="006811E1"/>
    <w:rsid w:val="00681A20"/>
    <w:rsid w:val="00682306"/>
    <w:rsid w:val="006842E1"/>
    <w:rsid w:val="00690F9D"/>
    <w:rsid w:val="006B3DD3"/>
    <w:rsid w:val="006B7744"/>
    <w:rsid w:val="006C0E3B"/>
    <w:rsid w:val="006D7BAC"/>
    <w:rsid w:val="006E19BF"/>
    <w:rsid w:val="006E5230"/>
    <w:rsid w:val="006F3F7D"/>
    <w:rsid w:val="006F4557"/>
    <w:rsid w:val="00707A90"/>
    <w:rsid w:val="007167BD"/>
    <w:rsid w:val="00717E5A"/>
    <w:rsid w:val="00720A36"/>
    <w:rsid w:val="007229DE"/>
    <w:rsid w:val="00732A54"/>
    <w:rsid w:val="007371E0"/>
    <w:rsid w:val="00743488"/>
    <w:rsid w:val="00747924"/>
    <w:rsid w:val="007524D9"/>
    <w:rsid w:val="00754403"/>
    <w:rsid w:val="00754882"/>
    <w:rsid w:val="00755D11"/>
    <w:rsid w:val="00776489"/>
    <w:rsid w:val="00784198"/>
    <w:rsid w:val="007911C1"/>
    <w:rsid w:val="00791FDF"/>
    <w:rsid w:val="007975D9"/>
    <w:rsid w:val="007A4E62"/>
    <w:rsid w:val="007B2753"/>
    <w:rsid w:val="007B443A"/>
    <w:rsid w:val="007B7746"/>
    <w:rsid w:val="007D3EFF"/>
    <w:rsid w:val="007D70CB"/>
    <w:rsid w:val="007E009B"/>
    <w:rsid w:val="007F43AE"/>
    <w:rsid w:val="00800607"/>
    <w:rsid w:val="00802BEB"/>
    <w:rsid w:val="008060F0"/>
    <w:rsid w:val="00815C51"/>
    <w:rsid w:val="00820088"/>
    <w:rsid w:val="008242D2"/>
    <w:rsid w:val="00825460"/>
    <w:rsid w:val="00831AA8"/>
    <w:rsid w:val="00834634"/>
    <w:rsid w:val="008374D5"/>
    <w:rsid w:val="00840866"/>
    <w:rsid w:val="00845B28"/>
    <w:rsid w:val="008507A3"/>
    <w:rsid w:val="00854FF7"/>
    <w:rsid w:val="0085742F"/>
    <w:rsid w:val="00861471"/>
    <w:rsid w:val="00866F14"/>
    <w:rsid w:val="008825F9"/>
    <w:rsid w:val="0088278B"/>
    <w:rsid w:val="00886E44"/>
    <w:rsid w:val="00891322"/>
    <w:rsid w:val="008960C1"/>
    <w:rsid w:val="008A53E0"/>
    <w:rsid w:val="008B1B16"/>
    <w:rsid w:val="008B2B31"/>
    <w:rsid w:val="008B373C"/>
    <w:rsid w:val="008B79DB"/>
    <w:rsid w:val="008C6FEF"/>
    <w:rsid w:val="008D3C30"/>
    <w:rsid w:val="008D499B"/>
    <w:rsid w:val="008D4C7F"/>
    <w:rsid w:val="008D5C47"/>
    <w:rsid w:val="008D62DE"/>
    <w:rsid w:val="008E0780"/>
    <w:rsid w:val="008E5A02"/>
    <w:rsid w:val="008F7295"/>
    <w:rsid w:val="008F76D1"/>
    <w:rsid w:val="00900FA8"/>
    <w:rsid w:val="00905259"/>
    <w:rsid w:val="00912274"/>
    <w:rsid w:val="0091365F"/>
    <w:rsid w:val="00914E74"/>
    <w:rsid w:val="00922E46"/>
    <w:rsid w:val="00930C95"/>
    <w:rsid w:val="009324B6"/>
    <w:rsid w:val="00941FD5"/>
    <w:rsid w:val="009542D2"/>
    <w:rsid w:val="00957E50"/>
    <w:rsid w:val="00962F56"/>
    <w:rsid w:val="00966CCC"/>
    <w:rsid w:val="009723F3"/>
    <w:rsid w:val="00973632"/>
    <w:rsid w:val="00973DC3"/>
    <w:rsid w:val="0097526E"/>
    <w:rsid w:val="00984B2D"/>
    <w:rsid w:val="00992C65"/>
    <w:rsid w:val="00995ACF"/>
    <w:rsid w:val="009C51AD"/>
    <w:rsid w:val="009C6BE0"/>
    <w:rsid w:val="009C7880"/>
    <w:rsid w:val="009D310B"/>
    <w:rsid w:val="009D6EBD"/>
    <w:rsid w:val="009E2A14"/>
    <w:rsid w:val="009E6DCB"/>
    <w:rsid w:val="00A00728"/>
    <w:rsid w:val="00A0361B"/>
    <w:rsid w:val="00A13F1A"/>
    <w:rsid w:val="00A15280"/>
    <w:rsid w:val="00A2151E"/>
    <w:rsid w:val="00A306AF"/>
    <w:rsid w:val="00A32A96"/>
    <w:rsid w:val="00A32D2A"/>
    <w:rsid w:val="00A337F1"/>
    <w:rsid w:val="00A37A98"/>
    <w:rsid w:val="00A5438B"/>
    <w:rsid w:val="00A62FAC"/>
    <w:rsid w:val="00A75219"/>
    <w:rsid w:val="00A93D36"/>
    <w:rsid w:val="00A95AFE"/>
    <w:rsid w:val="00A95E03"/>
    <w:rsid w:val="00AA19E0"/>
    <w:rsid w:val="00AB5F40"/>
    <w:rsid w:val="00AC08F2"/>
    <w:rsid w:val="00AC4DCA"/>
    <w:rsid w:val="00AC68A0"/>
    <w:rsid w:val="00AD2B1A"/>
    <w:rsid w:val="00AD30F5"/>
    <w:rsid w:val="00AD7B09"/>
    <w:rsid w:val="00AE2365"/>
    <w:rsid w:val="00AE2443"/>
    <w:rsid w:val="00AE475A"/>
    <w:rsid w:val="00AE6243"/>
    <w:rsid w:val="00AE7ACC"/>
    <w:rsid w:val="00AF1B5F"/>
    <w:rsid w:val="00AF32DC"/>
    <w:rsid w:val="00B010C4"/>
    <w:rsid w:val="00B04DDC"/>
    <w:rsid w:val="00B11904"/>
    <w:rsid w:val="00B2097F"/>
    <w:rsid w:val="00B2126D"/>
    <w:rsid w:val="00B2385B"/>
    <w:rsid w:val="00B35213"/>
    <w:rsid w:val="00B3572D"/>
    <w:rsid w:val="00B434C9"/>
    <w:rsid w:val="00B43D5D"/>
    <w:rsid w:val="00B470A5"/>
    <w:rsid w:val="00B476AC"/>
    <w:rsid w:val="00B667BB"/>
    <w:rsid w:val="00B76382"/>
    <w:rsid w:val="00B81362"/>
    <w:rsid w:val="00B83BC7"/>
    <w:rsid w:val="00B83DA0"/>
    <w:rsid w:val="00B9716D"/>
    <w:rsid w:val="00BA3AD9"/>
    <w:rsid w:val="00BA6C38"/>
    <w:rsid w:val="00BB592C"/>
    <w:rsid w:val="00BC2E45"/>
    <w:rsid w:val="00BC393E"/>
    <w:rsid w:val="00BC5F02"/>
    <w:rsid w:val="00BD2FEE"/>
    <w:rsid w:val="00BD3533"/>
    <w:rsid w:val="00BD36A5"/>
    <w:rsid w:val="00BD3D40"/>
    <w:rsid w:val="00BE4751"/>
    <w:rsid w:val="00BF4C21"/>
    <w:rsid w:val="00C102CC"/>
    <w:rsid w:val="00C23CA2"/>
    <w:rsid w:val="00C24F6D"/>
    <w:rsid w:val="00C3030D"/>
    <w:rsid w:val="00C3366F"/>
    <w:rsid w:val="00C42D3F"/>
    <w:rsid w:val="00C5088D"/>
    <w:rsid w:val="00C57D03"/>
    <w:rsid w:val="00C600D8"/>
    <w:rsid w:val="00C63F66"/>
    <w:rsid w:val="00C660D9"/>
    <w:rsid w:val="00C73BDF"/>
    <w:rsid w:val="00C75803"/>
    <w:rsid w:val="00C876BB"/>
    <w:rsid w:val="00C90394"/>
    <w:rsid w:val="00CA3236"/>
    <w:rsid w:val="00CB7950"/>
    <w:rsid w:val="00CC7B86"/>
    <w:rsid w:val="00CC7FA0"/>
    <w:rsid w:val="00CE7B8F"/>
    <w:rsid w:val="00CF2CAB"/>
    <w:rsid w:val="00CF3B32"/>
    <w:rsid w:val="00CF3CFF"/>
    <w:rsid w:val="00D108E9"/>
    <w:rsid w:val="00D11BAF"/>
    <w:rsid w:val="00D120CF"/>
    <w:rsid w:val="00D1444D"/>
    <w:rsid w:val="00D15BED"/>
    <w:rsid w:val="00D2249C"/>
    <w:rsid w:val="00D23D9F"/>
    <w:rsid w:val="00D279E4"/>
    <w:rsid w:val="00D3188B"/>
    <w:rsid w:val="00D3326E"/>
    <w:rsid w:val="00D43480"/>
    <w:rsid w:val="00D45F8A"/>
    <w:rsid w:val="00D507B8"/>
    <w:rsid w:val="00D5208C"/>
    <w:rsid w:val="00D63DAB"/>
    <w:rsid w:val="00D7096C"/>
    <w:rsid w:val="00D70E1B"/>
    <w:rsid w:val="00D813EC"/>
    <w:rsid w:val="00D82B6A"/>
    <w:rsid w:val="00D85F9A"/>
    <w:rsid w:val="00D866C9"/>
    <w:rsid w:val="00D906C3"/>
    <w:rsid w:val="00D924FD"/>
    <w:rsid w:val="00D9554C"/>
    <w:rsid w:val="00D96491"/>
    <w:rsid w:val="00DA2119"/>
    <w:rsid w:val="00DA3110"/>
    <w:rsid w:val="00DA7B70"/>
    <w:rsid w:val="00DB14B1"/>
    <w:rsid w:val="00DB74BF"/>
    <w:rsid w:val="00DC714D"/>
    <w:rsid w:val="00DD336D"/>
    <w:rsid w:val="00DF18D2"/>
    <w:rsid w:val="00DF22B6"/>
    <w:rsid w:val="00DF6396"/>
    <w:rsid w:val="00E06859"/>
    <w:rsid w:val="00E23882"/>
    <w:rsid w:val="00E255C0"/>
    <w:rsid w:val="00E26C80"/>
    <w:rsid w:val="00E53390"/>
    <w:rsid w:val="00E61308"/>
    <w:rsid w:val="00E65F25"/>
    <w:rsid w:val="00E66F69"/>
    <w:rsid w:val="00E7341D"/>
    <w:rsid w:val="00E85484"/>
    <w:rsid w:val="00E920FB"/>
    <w:rsid w:val="00EA17B7"/>
    <w:rsid w:val="00EB19E8"/>
    <w:rsid w:val="00EC447F"/>
    <w:rsid w:val="00EC68AA"/>
    <w:rsid w:val="00ED080C"/>
    <w:rsid w:val="00ED71E8"/>
    <w:rsid w:val="00EE0C45"/>
    <w:rsid w:val="00EE634F"/>
    <w:rsid w:val="00EF4B17"/>
    <w:rsid w:val="00EF5E36"/>
    <w:rsid w:val="00F0006C"/>
    <w:rsid w:val="00F045FA"/>
    <w:rsid w:val="00F05BD7"/>
    <w:rsid w:val="00F11A35"/>
    <w:rsid w:val="00F12BE1"/>
    <w:rsid w:val="00F15FF3"/>
    <w:rsid w:val="00F168BE"/>
    <w:rsid w:val="00F33CB7"/>
    <w:rsid w:val="00F366D9"/>
    <w:rsid w:val="00F41236"/>
    <w:rsid w:val="00F45A95"/>
    <w:rsid w:val="00F613E1"/>
    <w:rsid w:val="00F61F07"/>
    <w:rsid w:val="00F67D73"/>
    <w:rsid w:val="00F70C6D"/>
    <w:rsid w:val="00F73BEC"/>
    <w:rsid w:val="00F80A73"/>
    <w:rsid w:val="00F80E0E"/>
    <w:rsid w:val="00F84ABE"/>
    <w:rsid w:val="00F947F9"/>
    <w:rsid w:val="00FA3608"/>
    <w:rsid w:val="00FB5FFC"/>
    <w:rsid w:val="00FC0420"/>
    <w:rsid w:val="00FC057C"/>
    <w:rsid w:val="00FC1F98"/>
    <w:rsid w:val="00FC5E9C"/>
    <w:rsid w:val="00FF1790"/>
    <w:rsid w:val="00FF2529"/>
    <w:rsid w:val="00FF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1D95BC7"/>
  <w15:docId w15:val="{6E75E0B2-C3F5-4C31-88BB-ECA5DE021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D5769"/>
    <w:pPr>
      <w:spacing w:line="300" w:lineRule="atLeast"/>
    </w:pPr>
    <w:rPr>
      <w:rFonts w:ascii="Verdana" w:eastAsiaTheme="minorHAnsi" w:hAnsi="Verdana"/>
      <w:lang w:eastAsia="en-US"/>
    </w:rPr>
  </w:style>
  <w:style w:type="paragraph" w:styleId="Kop1">
    <w:name w:val="heading 1"/>
    <w:basedOn w:val="Standaard"/>
    <w:next w:val="Standaard"/>
    <w:qFormat/>
    <w:rsid w:val="00DF18D2"/>
    <w:pPr>
      <w:keepNext/>
      <w:pageBreakBefore/>
      <w:spacing w:after="960"/>
      <w:jc w:val="center"/>
      <w:outlineLvl w:val="0"/>
    </w:pPr>
    <w:rPr>
      <w:rFonts w:cs="Arial"/>
      <w:b/>
      <w:bCs/>
      <w:sz w:val="84"/>
      <w:szCs w:val="32"/>
    </w:rPr>
  </w:style>
  <w:style w:type="paragraph" w:styleId="Kop2">
    <w:name w:val="heading 2"/>
    <w:basedOn w:val="Standaard"/>
    <w:next w:val="Standaard"/>
    <w:uiPriority w:val="2"/>
    <w:qFormat/>
    <w:rsid w:val="0021457D"/>
    <w:pPr>
      <w:keepNext/>
      <w:spacing w:before="560" w:after="28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nhideWhenUsed/>
    <w:qFormat/>
    <w:rsid w:val="000E7D12"/>
    <w:pPr>
      <w:keepNext/>
      <w:keepLines/>
      <w:spacing w:before="560" w:after="280"/>
      <w:outlineLvl w:val="2"/>
    </w:pPr>
    <w:rPr>
      <w:rFonts w:eastAsiaTheme="majorEastAsia" w:cstheme="majorBidi"/>
      <w:b/>
      <w:bCs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595E3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595E36"/>
    <w:pPr>
      <w:tabs>
        <w:tab w:val="right" w:pos="9072"/>
      </w:tabs>
    </w:pPr>
    <w:rPr>
      <w:sz w:val="14"/>
    </w:rPr>
  </w:style>
  <w:style w:type="paragraph" w:customStyle="1" w:styleId="opmBriefHoofdTabel">
    <w:name w:val="opmBriefHoofdTabel"/>
    <w:basedOn w:val="Standaard"/>
    <w:rsid w:val="00595E36"/>
  </w:style>
  <w:style w:type="paragraph" w:customStyle="1" w:styleId="AlineaKop">
    <w:name w:val="AlineaKop"/>
    <w:basedOn w:val="Standaard"/>
    <w:next w:val="Standaard"/>
    <w:rsid w:val="00595E36"/>
    <w:rPr>
      <w:b/>
    </w:rPr>
  </w:style>
  <w:style w:type="paragraph" w:customStyle="1" w:styleId="opmHoofdTabel">
    <w:name w:val="opmHoofdTabel"/>
    <w:basedOn w:val="opmBriefHoofdTabel"/>
    <w:rsid w:val="00595E36"/>
  </w:style>
  <w:style w:type="paragraph" w:customStyle="1" w:styleId="Badge1">
    <w:name w:val="Badge1"/>
    <w:basedOn w:val="Standaard"/>
    <w:next w:val="Standaard"/>
    <w:rsid w:val="00595E36"/>
    <w:pPr>
      <w:jc w:val="center"/>
    </w:pPr>
    <w:rPr>
      <w:b/>
      <w:sz w:val="32"/>
      <w:szCs w:val="32"/>
    </w:rPr>
  </w:style>
  <w:style w:type="paragraph" w:customStyle="1" w:styleId="Badge2">
    <w:name w:val="Badge2"/>
    <w:basedOn w:val="Standaard"/>
    <w:rsid w:val="00595E36"/>
    <w:pPr>
      <w:jc w:val="center"/>
    </w:pPr>
    <w:rPr>
      <w:b/>
      <w:sz w:val="24"/>
      <w:szCs w:val="32"/>
    </w:rPr>
  </w:style>
  <w:style w:type="paragraph" w:customStyle="1" w:styleId="Ondertekening">
    <w:name w:val="Ondertekening"/>
    <w:basedOn w:val="Standaard"/>
    <w:next w:val="Standaard"/>
    <w:rsid w:val="00595E36"/>
    <w:pPr>
      <w:tabs>
        <w:tab w:val="left" w:pos="4423"/>
      </w:tabs>
    </w:pPr>
  </w:style>
  <w:style w:type="paragraph" w:styleId="Ballontekst">
    <w:name w:val="Balloon Text"/>
    <w:basedOn w:val="Standaard"/>
    <w:link w:val="BallontekstChar"/>
    <w:rsid w:val="00595E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595E36"/>
    <w:rPr>
      <w:rFonts w:ascii="Tahoma" w:hAnsi="Tahoma" w:cs="Tahoma"/>
      <w:sz w:val="16"/>
      <w:szCs w:val="16"/>
    </w:rPr>
  </w:style>
  <w:style w:type="paragraph" w:styleId="Inhopg1">
    <w:name w:val="toc 1"/>
    <w:basedOn w:val="Standaard"/>
    <w:next w:val="Standaard"/>
    <w:autoRedefine/>
    <w:uiPriority w:val="39"/>
    <w:rsid w:val="00110A5A"/>
    <w:pPr>
      <w:tabs>
        <w:tab w:val="right" w:pos="7938"/>
      </w:tabs>
    </w:pPr>
  </w:style>
  <w:style w:type="character" w:customStyle="1" w:styleId="Kop3Char">
    <w:name w:val="Kop 3 Char"/>
    <w:basedOn w:val="Standaardalinea-lettertype"/>
    <w:link w:val="Kop3"/>
    <w:rsid w:val="000E7D12"/>
    <w:rPr>
      <w:rFonts w:ascii="Verdana" w:eastAsiaTheme="majorEastAsia" w:hAnsi="Verdana" w:cstheme="majorBidi"/>
      <w:b/>
      <w:bCs/>
      <w:sz w:val="22"/>
      <w:szCs w:val="24"/>
    </w:rPr>
  </w:style>
  <w:style w:type="paragraph" w:styleId="Inhopg2">
    <w:name w:val="toc 2"/>
    <w:basedOn w:val="Standaard"/>
    <w:next w:val="Standaard"/>
    <w:autoRedefine/>
    <w:uiPriority w:val="39"/>
    <w:rsid w:val="00110A5A"/>
    <w:pPr>
      <w:tabs>
        <w:tab w:val="left" w:pos="880"/>
        <w:tab w:val="right" w:pos="7938"/>
      </w:tabs>
      <w:ind w:left="181"/>
    </w:pPr>
  </w:style>
  <w:style w:type="paragraph" w:styleId="Inhopg3">
    <w:name w:val="toc 3"/>
    <w:basedOn w:val="Standaard"/>
    <w:next w:val="Standaard"/>
    <w:autoRedefine/>
    <w:uiPriority w:val="39"/>
    <w:rsid w:val="00110A5A"/>
    <w:pPr>
      <w:tabs>
        <w:tab w:val="right" w:pos="7938"/>
      </w:tabs>
      <w:ind w:left="357"/>
    </w:pPr>
  </w:style>
  <w:style w:type="paragraph" w:customStyle="1" w:styleId="Alineakop2">
    <w:name w:val="Alineakop2"/>
    <w:basedOn w:val="Standaard"/>
    <w:qFormat/>
    <w:rsid w:val="00557E25"/>
    <w:rPr>
      <w:i/>
    </w:rPr>
  </w:style>
  <w:style w:type="paragraph" w:customStyle="1" w:styleId="Default">
    <w:name w:val="Default"/>
    <w:basedOn w:val="Standaard"/>
    <w:rsid w:val="000D5769"/>
    <w:pPr>
      <w:autoSpaceDE w:val="0"/>
      <w:autoSpaceDN w:val="0"/>
      <w:spacing w:line="240" w:lineRule="auto"/>
    </w:pPr>
    <w:rPr>
      <w:rFonts w:ascii="CNEJG A+ Univers" w:hAnsi="CNEJG A+ Univers"/>
      <w:color w:val="000000"/>
      <w:sz w:val="24"/>
      <w:szCs w:val="24"/>
    </w:rPr>
  </w:style>
  <w:style w:type="character" w:styleId="Verwijzingopmerking">
    <w:name w:val="annotation reference"/>
    <w:basedOn w:val="Standaardalinea-lettertype"/>
    <w:semiHidden/>
    <w:unhideWhenUsed/>
    <w:rsid w:val="006E19BF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6E19BF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semiHidden/>
    <w:rsid w:val="006E19BF"/>
    <w:rPr>
      <w:rFonts w:ascii="Verdana" w:eastAsiaTheme="minorHAnsi" w:hAnsi="Verdana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6E19B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6E19BF"/>
    <w:rPr>
      <w:rFonts w:ascii="Verdana" w:eastAsiaTheme="minorHAnsi" w:hAnsi="Verdana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2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u-tha\AppData\Roaming\Microsoft\Sjablonen\iederin.dot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iederin</Template>
  <TotalTime>2</TotalTime>
  <Pages>1</Pages>
  <Words>345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Rolf Smid</dc:creator>
  <cp:lastModifiedBy>Thijs Hardick</cp:lastModifiedBy>
  <cp:revision>3</cp:revision>
  <cp:lastPrinted>2016-11-16T08:35:00Z</cp:lastPrinted>
  <dcterms:created xsi:type="dcterms:W3CDTF">2016-11-16T11:33:00Z</dcterms:created>
  <dcterms:modified xsi:type="dcterms:W3CDTF">2016-11-16T11:47:00Z</dcterms:modified>
</cp:coreProperties>
</file>